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F8" w:rsidRPr="007146F8" w:rsidRDefault="007146F8" w:rsidP="00EA3856">
      <w:pPr>
        <w:spacing w:after="0" w:line="240" w:lineRule="auto"/>
        <w:ind w:left="708" w:firstLine="708"/>
        <w:rPr>
          <w:b/>
          <w:sz w:val="24"/>
          <w:szCs w:val="24"/>
        </w:rPr>
      </w:pPr>
      <w:r w:rsidRPr="007146F8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-118110</wp:posOffset>
            </wp:positionV>
            <wp:extent cx="857250" cy="914400"/>
            <wp:effectExtent l="19050" t="0" r="0" b="0"/>
            <wp:wrapTight wrapText="bothSides">
              <wp:wrapPolygon edited="0">
                <wp:start x="-480" y="0"/>
                <wp:lineTo x="-480" y="21150"/>
                <wp:lineTo x="21600" y="21150"/>
                <wp:lineTo x="21600" y="0"/>
                <wp:lineTo x="-480" y="0"/>
              </wp:wrapPolygon>
            </wp:wrapTight>
            <wp:docPr id="2" name="Obraz 1" descr="pel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elik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856">
        <w:rPr>
          <w:b/>
          <w:sz w:val="24"/>
          <w:szCs w:val="24"/>
        </w:rPr>
        <w:t xml:space="preserve">      </w:t>
      </w:r>
      <w:r w:rsidRPr="007146F8">
        <w:rPr>
          <w:b/>
          <w:sz w:val="24"/>
          <w:szCs w:val="24"/>
        </w:rPr>
        <w:t>Regionalne Centrum Krwiodawstwa i Krwiolecznictwa we Wrocławiu</w:t>
      </w:r>
    </w:p>
    <w:p w:rsidR="007146F8" w:rsidRDefault="00EA3856" w:rsidP="00887EB2">
      <w:pPr>
        <w:pStyle w:val="Nagwek"/>
        <w:jc w:val="center"/>
        <w:rPr>
          <w:b/>
        </w:rPr>
      </w:pPr>
      <w:r>
        <w:rPr>
          <w:b/>
        </w:rPr>
        <w:t xml:space="preserve">        </w:t>
      </w:r>
      <w:r w:rsidR="007146F8" w:rsidRPr="007146F8">
        <w:rPr>
          <w:b/>
        </w:rPr>
        <w:t>im. prof. dr hab. T. Dorobisza50-345 Wrocław ul. Czerwonego Krzyża 5/9</w:t>
      </w:r>
    </w:p>
    <w:p w:rsidR="007146F8" w:rsidRDefault="007146F8" w:rsidP="00887EB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017E" w:rsidRPr="00EA3856" w:rsidRDefault="00DF017E" w:rsidP="00887EB2">
      <w:pPr>
        <w:spacing w:after="0" w:line="240" w:lineRule="auto"/>
        <w:ind w:left="1416" w:firstLine="708"/>
        <w:rPr>
          <w:b/>
          <w:color w:val="0070C0"/>
          <w:sz w:val="32"/>
          <w:szCs w:val="32"/>
        </w:rPr>
      </w:pPr>
      <w:r w:rsidRPr="00EA3856">
        <w:rPr>
          <w:b/>
          <w:color w:val="0070C0"/>
          <w:sz w:val="32"/>
          <w:szCs w:val="32"/>
        </w:rPr>
        <w:t xml:space="preserve">Mrożony koncentrat krwinek płytkowych </w:t>
      </w:r>
      <w:r w:rsidR="0061074C" w:rsidRPr="00EA3856">
        <w:rPr>
          <w:b/>
          <w:color w:val="0070C0"/>
          <w:sz w:val="32"/>
          <w:szCs w:val="32"/>
        </w:rPr>
        <w:t>z aferezy</w:t>
      </w:r>
    </w:p>
    <w:p w:rsidR="00887EB2" w:rsidRDefault="00887EB2" w:rsidP="00887EB2">
      <w:pPr>
        <w:spacing w:after="0" w:line="240" w:lineRule="auto"/>
        <w:ind w:left="-851" w:right="-851"/>
        <w:rPr>
          <w:b/>
        </w:rPr>
      </w:pPr>
    </w:p>
    <w:p w:rsidR="00EA3856" w:rsidRDefault="00EA3856" w:rsidP="00EA3856">
      <w:pPr>
        <w:spacing w:after="0" w:line="240" w:lineRule="auto"/>
        <w:ind w:left="-851" w:right="-851"/>
        <w:rPr>
          <w:b/>
        </w:rPr>
      </w:pPr>
    </w:p>
    <w:p w:rsidR="00D54860" w:rsidRPr="000B39E6" w:rsidRDefault="00D54860" w:rsidP="00EA3856">
      <w:pPr>
        <w:spacing w:after="0" w:line="240" w:lineRule="auto"/>
        <w:ind w:left="-851" w:right="-851"/>
        <w:rPr>
          <w:b/>
        </w:rPr>
      </w:pPr>
      <w:r w:rsidRPr="000B39E6">
        <w:rPr>
          <w:b/>
        </w:rPr>
        <w:t>Definicja:</w:t>
      </w:r>
    </w:p>
    <w:p w:rsidR="00825AAC" w:rsidRPr="000B39E6" w:rsidRDefault="00DF017E" w:rsidP="00EA3856">
      <w:pPr>
        <w:spacing w:after="0"/>
        <w:ind w:left="-851" w:right="-851"/>
      </w:pPr>
      <w:r w:rsidRPr="000B39E6">
        <w:t>Mrożony koncentrat krwinek płytkowych (MKKP) stanowią krwinki płytkowe zamrożone w</w:t>
      </w:r>
      <w:r w:rsidR="0061074C">
        <w:t xml:space="preserve"> </w:t>
      </w:r>
      <w:r w:rsidRPr="000B39E6">
        <w:t xml:space="preserve">ciągu 24 godzin od pobrania wraz z odpowiednim środkiem </w:t>
      </w:r>
      <w:proofErr w:type="spellStart"/>
      <w:r w:rsidRPr="000B39E6">
        <w:t>krioochronnym</w:t>
      </w:r>
      <w:proofErr w:type="spellEnd"/>
      <w:r w:rsidRPr="000B39E6">
        <w:t xml:space="preserve"> i przechowywane w temperaturze poniżej – 80 °C. </w:t>
      </w:r>
      <w:r w:rsidR="000B39E6">
        <w:t xml:space="preserve"> </w:t>
      </w:r>
      <w:r w:rsidR="00887EB2">
        <w:t xml:space="preserve">Mrożeniu poddawane są </w:t>
      </w:r>
      <w:proofErr w:type="spellStart"/>
      <w:r w:rsidR="00887EB2" w:rsidRPr="000B39E6">
        <w:t>ubogoleukocytarne</w:t>
      </w:r>
      <w:proofErr w:type="spellEnd"/>
      <w:r w:rsidR="00887EB2" w:rsidRPr="000B39E6">
        <w:t xml:space="preserve"> i uprzednio napromieniowane</w:t>
      </w:r>
      <w:r w:rsidR="00887EB2">
        <w:t xml:space="preserve"> </w:t>
      </w:r>
      <w:r w:rsidR="00887EB2" w:rsidRPr="000B39E6">
        <w:t>koncentraty krwinek płytkowych</w:t>
      </w:r>
      <w:r w:rsidR="00887EB2">
        <w:t xml:space="preserve"> z  aferezy</w:t>
      </w:r>
      <w:r w:rsidR="00887EB2" w:rsidRPr="000B39E6">
        <w:t>.</w:t>
      </w:r>
      <w:r w:rsidR="00887EB2">
        <w:t xml:space="preserve"> </w:t>
      </w:r>
      <w:r w:rsidRPr="000B39E6">
        <w:t xml:space="preserve">Przed użyciem krwinki są rozmrażane, przemywane i zawieszane w rozmrożonym osoczu </w:t>
      </w:r>
      <w:proofErr w:type="spellStart"/>
      <w:r w:rsidRPr="000B39E6">
        <w:t>zgodnogrupowym</w:t>
      </w:r>
      <w:proofErr w:type="spellEnd"/>
      <w:r w:rsidRPr="000B39E6">
        <w:t>.</w:t>
      </w:r>
      <w:r w:rsidR="00887EB2">
        <w:t xml:space="preserve"> </w:t>
      </w:r>
    </w:p>
    <w:p w:rsidR="00D54860" w:rsidRPr="000B39E6" w:rsidRDefault="00D54860" w:rsidP="00EA3856">
      <w:pPr>
        <w:spacing w:after="0"/>
        <w:ind w:left="-851" w:right="-851"/>
        <w:rPr>
          <w:b/>
        </w:rPr>
      </w:pPr>
      <w:r w:rsidRPr="000B39E6">
        <w:rPr>
          <w:b/>
        </w:rPr>
        <w:t>Termin ważności i przechowywanie:</w:t>
      </w:r>
    </w:p>
    <w:p w:rsidR="00D54860" w:rsidRPr="000B39E6" w:rsidRDefault="00887EB2" w:rsidP="00EA3856">
      <w:pPr>
        <w:spacing w:after="0"/>
        <w:ind w:left="-851" w:right="-851"/>
      </w:pPr>
      <w:r w:rsidRPr="000B39E6">
        <w:t xml:space="preserve">Po rozmrożeniu i </w:t>
      </w:r>
      <w:proofErr w:type="spellStart"/>
      <w:r w:rsidRPr="000B39E6">
        <w:t>rekonstytucji</w:t>
      </w:r>
      <w:proofErr w:type="spellEnd"/>
      <w:r w:rsidRPr="000B39E6">
        <w:t xml:space="preserve"> KKP powinien być przetoczony najszybciej, jak to możliwe. </w:t>
      </w:r>
      <w:r w:rsidR="00DF017E" w:rsidRPr="000B39E6">
        <w:t xml:space="preserve">Termin ważności wynosi </w:t>
      </w:r>
      <w:r w:rsidR="00EA3856">
        <w:br/>
      </w:r>
      <w:r w:rsidR="00DF017E" w:rsidRPr="000B39E6">
        <w:t xml:space="preserve">2 godziny od chwili zakończenia preparatyki. Na etykiecie głównej </w:t>
      </w:r>
      <w:r w:rsidR="000B39E6">
        <w:t xml:space="preserve">znajduje się </w:t>
      </w:r>
      <w:r w:rsidR="00DF017E" w:rsidRPr="000B39E6">
        <w:t>data i godzina, w której składnik traci ważność.</w:t>
      </w:r>
      <w:r w:rsidR="000B39E6">
        <w:t xml:space="preserve"> </w:t>
      </w:r>
      <w:r w:rsidR="00091687">
        <w:t xml:space="preserve"> W razie potrzeby przechowywać preparat w temperaturze od + 20 °C do + 24°C, przy stałym mieszaniu.</w:t>
      </w:r>
    </w:p>
    <w:p w:rsidR="00D54860" w:rsidRPr="000B39E6" w:rsidRDefault="00D54860" w:rsidP="00EA3856">
      <w:pPr>
        <w:spacing w:after="0"/>
        <w:ind w:left="-851" w:right="-851"/>
        <w:rPr>
          <w:b/>
        </w:rPr>
      </w:pPr>
      <w:r w:rsidRPr="000B39E6">
        <w:rPr>
          <w:b/>
        </w:rPr>
        <w:t>Wskazania do stosowania:</w:t>
      </w:r>
    </w:p>
    <w:p w:rsidR="00DF017E" w:rsidRPr="000B39E6" w:rsidRDefault="00DF017E" w:rsidP="00EA3856">
      <w:pPr>
        <w:spacing w:after="0"/>
        <w:ind w:left="-851" w:right="-851"/>
      </w:pPr>
      <w:r w:rsidRPr="000B39E6">
        <w:t>Rozmrożony KKP jest stosowany, gdy niedostępne są świeże KKP (przechowywane w temperaturze pokojowej)</w:t>
      </w:r>
      <w:r w:rsidR="006716F0" w:rsidRPr="000B39E6">
        <w:t xml:space="preserve">. Podaje się go zgodnie z grupą krwi pacjenta w układzie ABO i </w:t>
      </w:r>
      <w:proofErr w:type="spellStart"/>
      <w:r w:rsidR="006716F0" w:rsidRPr="000B39E6">
        <w:t>RhD</w:t>
      </w:r>
      <w:proofErr w:type="spellEnd"/>
      <w:r w:rsidR="006716F0" w:rsidRPr="000B39E6">
        <w:t xml:space="preserve">. Przy  czym pacjentom </w:t>
      </w:r>
      <w:proofErr w:type="spellStart"/>
      <w:r w:rsidR="006716F0" w:rsidRPr="000B39E6">
        <w:t>RhD</w:t>
      </w:r>
      <w:proofErr w:type="spellEnd"/>
      <w:r w:rsidR="006716F0" w:rsidRPr="000B39E6">
        <w:t xml:space="preserve"> + dodatnim można podawać KKP </w:t>
      </w:r>
      <w:proofErr w:type="spellStart"/>
      <w:r w:rsidR="006716F0" w:rsidRPr="000B39E6">
        <w:t>RhD</w:t>
      </w:r>
      <w:proofErr w:type="spellEnd"/>
      <w:r w:rsidR="006716F0" w:rsidRPr="000B39E6">
        <w:t xml:space="preserve"> </w:t>
      </w:r>
      <w:r w:rsidR="00D54860" w:rsidRPr="000B39E6">
        <w:t>–</w:t>
      </w:r>
      <w:r w:rsidR="006716F0" w:rsidRPr="000B39E6">
        <w:t xml:space="preserve"> ujemne</w:t>
      </w:r>
      <w:r w:rsidR="00D54860" w:rsidRPr="000B39E6">
        <w:t>.</w:t>
      </w:r>
    </w:p>
    <w:p w:rsidR="00D54860" w:rsidRPr="000B39E6" w:rsidRDefault="00D54860" w:rsidP="00EA3856">
      <w:pPr>
        <w:spacing w:after="0"/>
        <w:ind w:left="-851" w:right="-851"/>
      </w:pPr>
      <w:r w:rsidRPr="000B39E6">
        <w:t>Decyzja o konieczności prze</w:t>
      </w:r>
      <w:r w:rsidR="000B39E6">
        <w:t>taczania KKP nie powinna opierać</w:t>
      </w:r>
      <w:r w:rsidRPr="000B39E6">
        <w:t xml:space="preserve"> się wyłącznie na niskiej liczbie płytek we krwi chorego. Zasadniczym wskazaniem jest małopłytkowość (&lt; 10 000 /µl) i towarzyszące jej objawy małopłytkowej skazy krwotocznej. Inne wskazania do transfuzji KKP są mniej lub bardziej względne i zależą od stanu klinicznego chorego.</w:t>
      </w:r>
    </w:p>
    <w:p w:rsidR="00D54860" w:rsidRDefault="00D54860" w:rsidP="00EA3856">
      <w:pPr>
        <w:spacing w:after="0"/>
        <w:ind w:left="-851" w:right="-851"/>
      </w:pPr>
      <w:r w:rsidRPr="000B39E6">
        <w:t xml:space="preserve">W przypadku małych inwazyjnych zabiegów diagnostycznych lub operacyjnych zalecane jest utrzymywanie liczby płytek u pacjenta &gt; 20 x 10 </w:t>
      </w:r>
      <w:r w:rsidRPr="000B39E6">
        <w:rPr>
          <w:vertAlign w:val="superscript"/>
        </w:rPr>
        <w:t>9</w:t>
      </w:r>
      <w:r w:rsidRPr="000B39E6">
        <w:t xml:space="preserve"> / l, przy dużych zabiegach chirurgicznych i zabiegach diagnostycznych związanych z możliwością wystąpienia krwawienia liczba ta powinna być większa od 50 x 10 </w:t>
      </w:r>
      <w:r w:rsidRPr="000B39E6">
        <w:rPr>
          <w:vertAlign w:val="superscript"/>
        </w:rPr>
        <w:t>9</w:t>
      </w:r>
      <w:r w:rsidRPr="000B39E6">
        <w:t xml:space="preserve"> / l, zaś u chorych poddawanych zabiegom neurochirurgicznym i okulistycznym powinna wynosić minimum 100 x 10 </w:t>
      </w:r>
      <w:r w:rsidRPr="000B39E6">
        <w:rPr>
          <w:vertAlign w:val="superscript"/>
        </w:rPr>
        <w:t>9</w:t>
      </w:r>
      <w:r w:rsidRPr="000B39E6">
        <w:t xml:space="preserve"> / l. </w:t>
      </w:r>
    </w:p>
    <w:p w:rsidR="00887EB2" w:rsidRPr="00887EB2" w:rsidRDefault="00887EB2" w:rsidP="00EA3856">
      <w:pPr>
        <w:spacing w:after="0"/>
        <w:ind w:left="-851" w:right="-851"/>
        <w:rPr>
          <w:i/>
        </w:rPr>
      </w:pPr>
      <w:r w:rsidRPr="00887EB2">
        <w:t>U</w:t>
      </w:r>
      <w:r>
        <w:t>waga</w:t>
      </w:r>
      <w:r w:rsidRPr="00887EB2">
        <w:t xml:space="preserve">: </w:t>
      </w:r>
      <w:r w:rsidRPr="00887EB2">
        <w:rPr>
          <w:rFonts w:cs="Arial"/>
          <w:i/>
          <w:color w:val="000000"/>
          <w:shd w:val="clear" w:color="auto" w:fill="FFFFFF"/>
        </w:rPr>
        <w:t>Zastosowana metoda preparatyki pociąga za sobą ilościowe straty krwinek płytkowych oraz przemijające upośledzenie ich właściwości.</w:t>
      </w:r>
    </w:p>
    <w:p w:rsidR="007146F8" w:rsidRPr="000B39E6" w:rsidRDefault="007146F8" w:rsidP="00EA3856">
      <w:pPr>
        <w:spacing w:after="0"/>
        <w:ind w:left="-851" w:right="-851"/>
      </w:pPr>
      <w:r w:rsidRPr="000B39E6">
        <w:rPr>
          <w:b/>
        </w:rPr>
        <w:t>Środki ostrożności podczas stosowania:</w:t>
      </w:r>
      <w:r w:rsidRPr="000B39E6">
        <w:t xml:space="preserve"> </w:t>
      </w:r>
    </w:p>
    <w:p w:rsidR="007146F8" w:rsidRPr="000B39E6" w:rsidRDefault="007146F8" w:rsidP="00EA3856">
      <w:pPr>
        <w:spacing w:after="0"/>
        <w:ind w:left="-851" w:right="-851"/>
      </w:pPr>
      <w:r w:rsidRPr="000B39E6">
        <w:t xml:space="preserve">1. nie przetaczać w przypadku stwierdzenia </w:t>
      </w:r>
      <w:proofErr w:type="spellStart"/>
      <w:r w:rsidRPr="000B39E6">
        <w:t>zlepów</w:t>
      </w:r>
      <w:proofErr w:type="spellEnd"/>
      <w:r w:rsidRPr="000B39E6">
        <w:t xml:space="preserve"> komórkowych, innych zmian składnika lub uszkodzenia pojemnika </w:t>
      </w:r>
    </w:p>
    <w:p w:rsidR="007146F8" w:rsidRPr="000B39E6" w:rsidRDefault="007146F8" w:rsidP="00EA3856">
      <w:pPr>
        <w:spacing w:after="0"/>
        <w:ind w:left="-851" w:right="-851"/>
      </w:pPr>
      <w:r w:rsidRPr="000B39E6">
        <w:t xml:space="preserve">2. przetaczać przez filtr 170 </w:t>
      </w:r>
      <w:r w:rsidR="00887EB2">
        <w:t>–</w:t>
      </w:r>
      <w:r w:rsidRPr="000B39E6">
        <w:t xml:space="preserve"> 200</w:t>
      </w:r>
      <w:r w:rsidR="00887EB2">
        <w:t xml:space="preserve"> </w:t>
      </w:r>
      <w:r w:rsidRPr="000B39E6">
        <w:sym w:font="Symbol" w:char="F06D"/>
      </w:r>
      <w:r w:rsidRPr="000B39E6">
        <w:t xml:space="preserve">m natychmiast po otrzymaniu </w:t>
      </w:r>
    </w:p>
    <w:p w:rsidR="007146F8" w:rsidRPr="000B39E6" w:rsidRDefault="007146F8" w:rsidP="00EA3856">
      <w:pPr>
        <w:spacing w:after="0"/>
        <w:ind w:left="-851" w:right="-851"/>
      </w:pPr>
      <w:r w:rsidRPr="000B39E6">
        <w:t xml:space="preserve">3. przetaczanie KKP chorym </w:t>
      </w:r>
      <w:proofErr w:type="spellStart"/>
      <w:r w:rsidRPr="000B39E6">
        <w:t>zimmunizowanym</w:t>
      </w:r>
      <w:proofErr w:type="spellEnd"/>
      <w:r w:rsidRPr="000B39E6">
        <w:t xml:space="preserve"> antygenami HLA / HPA powinno być poprzedzone doborem dawców i / lub próbą zgodności w zakresie antygenów HLA / HPA </w:t>
      </w:r>
    </w:p>
    <w:p w:rsidR="007146F8" w:rsidRPr="000B39E6" w:rsidRDefault="000B39E6" w:rsidP="00EA3856">
      <w:pPr>
        <w:spacing w:after="0"/>
        <w:ind w:left="-851" w:right="-851"/>
      </w:pPr>
      <w:r>
        <w:t xml:space="preserve">4. </w:t>
      </w:r>
      <w:r w:rsidR="007146F8" w:rsidRPr="000B39E6">
        <w:t xml:space="preserve">nie zaleca się przetaczania KKP pobranego metodą aferezy od dawców, którzy są krewnymi biorcy </w:t>
      </w:r>
    </w:p>
    <w:p w:rsidR="007146F8" w:rsidRPr="000B39E6" w:rsidRDefault="007146F8" w:rsidP="00EA3856">
      <w:pPr>
        <w:spacing w:after="0"/>
        <w:ind w:left="-851" w:right="-851"/>
      </w:pPr>
      <w:r w:rsidRPr="000B39E6">
        <w:t>5. nie zaleca się przetaczania KKP pobranego metodą aferezy od dawców, którzy zostali wytypowani jako potencjalni dawcy komórek macierzystych lub szpiku dla danego b</w:t>
      </w:r>
      <w:r w:rsidR="00887EB2">
        <w:t>iorcy.</w:t>
      </w:r>
    </w:p>
    <w:p w:rsidR="00887EB2" w:rsidRDefault="007146F8" w:rsidP="00EA3856">
      <w:pPr>
        <w:spacing w:after="0"/>
        <w:ind w:left="-851" w:right="-851"/>
      </w:pPr>
      <w:r w:rsidRPr="000B39E6">
        <w:t>6.</w:t>
      </w:r>
      <w:r w:rsidR="000B39E6">
        <w:t xml:space="preserve"> n</w:t>
      </w:r>
      <w:r w:rsidRPr="000B39E6">
        <w:t xml:space="preserve">ie zaleca się przetoczenia </w:t>
      </w:r>
      <w:proofErr w:type="spellStart"/>
      <w:r w:rsidRPr="000B39E6">
        <w:t>RhD</w:t>
      </w:r>
      <w:proofErr w:type="spellEnd"/>
      <w:r w:rsidRPr="000B39E6">
        <w:t xml:space="preserve"> ujemnej dziewczynce lub kobiecie w wieku rozrodczym </w:t>
      </w:r>
      <w:proofErr w:type="spellStart"/>
      <w:r w:rsidRPr="000B39E6">
        <w:t>RhD</w:t>
      </w:r>
      <w:proofErr w:type="spellEnd"/>
      <w:r w:rsidRPr="000B39E6">
        <w:t xml:space="preserve"> dodatniego KKP. </w:t>
      </w:r>
    </w:p>
    <w:p w:rsidR="007146F8" w:rsidRPr="000B39E6" w:rsidRDefault="007146F8" w:rsidP="00EA3856">
      <w:pPr>
        <w:spacing w:after="0"/>
        <w:ind w:left="-851" w:right="-851"/>
      </w:pPr>
      <w:r w:rsidRPr="000B39E6">
        <w:rPr>
          <w:b/>
        </w:rPr>
        <w:t>Możliwe powikłania:</w:t>
      </w:r>
      <w:r w:rsidRPr="000B39E6">
        <w:t xml:space="preserve"> </w:t>
      </w:r>
    </w:p>
    <w:p w:rsidR="007146F8" w:rsidRPr="000B39E6" w:rsidRDefault="007146F8" w:rsidP="00EA3856">
      <w:pPr>
        <w:spacing w:after="0"/>
        <w:ind w:left="-851" w:right="-851"/>
      </w:pPr>
      <w:r w:rsidRPr="000B39E6">
        <w:t xml:space="preserve">1. </w:t>
      </w:r>
      <w:proofErr w:type="spellStart"/>
      <w:r w:rsidRPr="000B39E6">
        <w:t>niehemolityczne</w:t>
      </w:r>
      <w:proofErr w:type="spellEnd"/>
      <w:r w:rsidRPr="000B39E6">
        <w:t xml:space="preserve"> reakcje poprzetoczeniowe (głównie dreszcze, gorączka, pokrzywka) </w:t>
      </w:r>
    </w:p>
    <w:p w:rsidR="007146F8" w:rsidRPr="000B39E6" w:rsidRDefault="007146F8" w:rsidP="00EA3856">
      <w:pPr>
        <w:spacing w:after="0"/>
        <w:ind w:left="-851" w:right="-851"/>
      </w:pPr>
      <w:r w:rsidRPr="000B39E6">
        <w:t xml:space="preserve">2. </w:t>
      </w:r>
      <w:proofErr w:type="spellStart"/>
      <w:r w:rsidRPr="000B39E6">
        <w:t>alloimmunizacja</w:t>
      </w:r>
      <w:proofErr w:type="spellEnd"/>
      <w:r w:rsidRPr="000B39E6">
        <w:t xml:space="preserve"> antygenami HLA i HPA (prawdopodobieństwo minimalne) </w:t>
      </w:r>
    </w:p>
    <w:p w:rsidR="007146F8" w:rsidRPr="000B39E6" w:rsidRDefault="007146F8" w:rsidP="00EA3856">
      <w:pPr>
        <w:spacing w:after="0"/>
        <w:ind w:left="-851" w:right="-851"/>
      </w:pPr>
      <w:r w:rsidRPr="000B39E6">
        <w:t xml:space="preserve">3. przeniesienie zakażenia wirusowego (np. HCV, HIV itp.) – jest możliwe, pomimo starannej selekcji dawców i wykonywania badań przesiewowych </w:t>
      </w:r>
    </w:p>
    <w:p w:rsidR="007146F8" w:rsidRPr="000B39E6" w:rsidRDefault="007146F8" w:rsidP="00EA3856">
      <w:pPr>
        <w:spacing w:after="0"/>
        <w:ind w:left="-851" w:right="-851"/>
      </w:pPr>
      <w:r w:rsidRPr="000B39E6">
        <w:t xml:space="preserve">4. przeniesienie zakażenia pierwotniakami (np. malarią) – może wystąpić w rzadkich przypadkach </w:t>
      </w:r>
    </w:p>
    <w:p w:rsidR="007146F8" w:rsidRPr="000B39E6" w:rsidRDefault="007146F8" w:rsidP="00EA3856">
      <w:pPr>
        <w:spacing w:after="0"/>
        <w:ind w:left="-851" w:right="-851"/>
      </w:pPr>
      <w:r w:rsidRPr="000B39E6">
        <w:t xml:space="preserve">5. przeciążenie krążenia </w:t>
      </w:r>
    </w:p>
    <w:p w:rsidR="00887EB2" w:rsidRDefault="007146F8" w:rsidP="00EA3856">
      <w:pPr>
        <w:spacing w:after="0"/>
        <w:ind w:left="-851" w:right="-851"/>
      </w:pPr>
      <w:r w:rsidRPr="000B39E6">
        <w:t xml:space="preserve">6. posocznica spowodowana mimowolnym zakażeniem bakteryjnym składnika </w:t>
      </w:r>
    </w:p>
    <w:p w:rsidR="007146F8" w:rsidRPr="000B39E6" w:rsidRDefault="007146F8" w:rsidP="00EA3856">
      <w:pPr>
        <w:spacing w:after="0"/>
        <w:ind w:left="-851" w:right="-851"/>
      </w:pPr>
      <w:r w:rsidRPr="000B39E6">
        <w:t xml:space="preserve">7. poprzetoczeniowa skaza małopłytkowa </w:t>
      </w:r>
    </w:p>
    <w:p w:rsidR="007146F8" w:rsidRPr="000B39E6" w:rsidRDefault="007146F8" w:rsidP="00EA3856">
      <w:pPr>
        <w:spacing w:after="0"/>
        <w:ind w:left="-851" w:right="-851"/>
      </w:pPr>
      <w:r w:rsidRPr="000B39E6">
        <w:t xml:space="preserve">8. przeniesienie zakażenia innymi czynnikami zakaźnymi, które nie są badane lub rozpoznane </w:t>
      </w:r>
    </w:p>
    <w:p w:rsidR="007146F8" w:rsidRDefault="007146F8" w:rsidP="00EA3856">
      <w:pPr>
        <w:spacing w:after="0"/>
        <w:ind w:left="-851" w:right="-851"/>
      </w:pPr>
      <w:r w:rsidRPr="000B39E6">
        <w:t>9. po</w:t>
      </w:r>
      <w:r w:rsidR="00887EB2">
        <w:t>przetoczeniowa</w:t>
      </w:r>
      <w:r w:rsidRPr="000B39E6">
        <w:t xml:space="preserve"> choroba przeszczep przeciwko biorcy u p</w:t>
      </w:r>
      <w:r w:rsidR="000B39E6">
        <w:t xml:space="preserve">acjentów o obniżonej odporności </w:t>
      </w:r>
      <w:r w:rsidRPr="000B39E6">
        <w:t>immunologicznej.</w:t>
      </w:r>
    </w:p>
    <w:p w:rsidR="00EA3856" w:rsidRDefault="00EA3856" w:rsidP="000B39E6">
      <w:pPr>
        <w:spacing w:line="240" w:lineRule="auto"/>
        <w:ind w:left="-851"/>
        <w:rPr>
          <w:sz w:val="20"/>
          <w:szCs w:val="20"/>
        </w:rPr>
      </w:pPr>
    </w:p>
    <w:p w:rsidR="00EA3856" w:rsidRDefault="00EA3856" w:rsidP="000B39E6">
      <w:pPr>
        <w:spacing w:line="240" w:lineRule="auto"/>
        <w:ind w:left="-851"/>
        <w:rPr>
          <w:sz w:val="20"/>
          <w:szCs w:val="20"/>
        </w:rPr>
      </w:pPr>
    </w:p>
    <w:p w:rsidR="00DF017E" w:rsidRPr="000B39E6" w:rsidRDefault="000B39E6" w:rsidP="000B39E6">
      <w:pPr>
        <w:spacing w:line="240" w:lineRule="auto"/>
        <w:ind w:left="-851"/>
        <w:rPr>
          <w:sz w:val="20"/>
          <w:szCs w:val="20"/>
        </w:rPr>
      </w:pPr>
      <w:r w:rsidRPr="000B39E6">
        <w:rPr>
          <w:sz w:val="20"/>
          <w:szCs w:val="20"/>
        </w:rPr>
        <w:t xml:space="preserve">Sporządzono na podstawie ”Medycznych zasad pobierania krwi, oddzielania jej składników i wydawania, obowiązujących w jednostkach organizacyjnych służby krwi” </w:t>
      </w:r>
      <w:proofErr w:type="spellStart"/>
      <w:r w:rsidRPr="000B39E6">
        <w:rPr>
          <w:sz w:val="20"/>
          <w:szCs w:val="20"/>
        </w:rPr>
        <w:t>IHiT</w:t>
      </w:r>
      <w:proofErr w:type="spellEnd"/>
      <w:r w:rsidRPr="000B39E6">
        <w:rPr>
          <w:sz w:val="20"/>
          <w:szCs w:val="20"/>
        </w:rPr>
        <w:t xml:space="preserve"> Warszawa 2014</w:t>
      </w:r>
    </w:p>
    <w:sectPr w:rsidR="00DF017E" w:rsidRPr="000B39E6" w:rsidSect="000B39E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F017E"/>
    <w:rsid w:val="00091687"/>
    <w:rsid w:val="000B39E6"/>
    <w:rsid w:val="001405C8"/>
    <w:rsid w:val="002D39F7"/>
    <w:rsid w:val="0061074C"/>
    <w:rsid w:val="006716F0"/>
    <w:rsid w:val="007146F8"/>
    <w:rsid w:val="00825AAC"/>
    <w:rsid w:val="00887EB2"/>
    <w:rsid w:val="00D54860"/>
    <w:rsid w:val="00DF017E"/>
    <w:rsid w:val="00EA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A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46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146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KIEREKS</dc:creator>
  <cp:keywords/>
  <dc:description/>
  <cp:lastModifiedBy>KIEREKS</cp:lastModifiedBy>
  <cp:revision>7</cp:revision>
  <cp:lastPrinted>2016-01-22T11:28:00Z</cp:lastPrinted>
  <dcterms:created xsi:type="dcterms:W3CDTF">2016-01-22T10:47:00Z</dcterms:created>
  <dcterms:modified xsi:type="dcterms:W3CDTF">2016-02-18T10:09:00Z</dcterms:modified>
</cp:coreProperties>
</file>